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BE" w:rsidRPr="00CC401E" w:rsidRDefault="00CC401E" w:rsidP="00DC3ABE">
      <w:pPr>
        <w:jc w:val="center"/>
        <w:rPr>
          <w:rFonts w:asciiTheme="majorHAnsi" w:hAnsiTheme="majorHAnsi"/>
          <w:sz w:val="46"/>
          <w:szCs w:val="46"/>
        </w:rPr>
      </w:pPr>
      <w:r w:rsidRPr="00CC401E">
        <w:rPr>
          <w:rFonts w:asciiTheme="majorHAnsi" w:hAnsiTheme="majorHAnsi"/>
          <w:b/>
          <w:bCs/>
          <w:color w:val="ED7D31" w:themeColor="accent2"/>
          <w:sz w:val="46"/>
          <w:szCs w:val="46"/>
        </w:rPr>
        <w:t>Instructor Template for S</w:t>
      </w:r>
      <w:bookmarkStart w:id="0" w:name="_GoBack"/>
      <w:bookmarkEnd w:id="0"/>
      <w:r w:rsidRPr="00CC401E">
        <w:rPr>
          <w:rFonts w:asciiTheme="majorHAnsi" w:hAnsiTheme="majorHAnsi"/>
          <w:b/>
          <w:bCs/>
          <w:color w:val="ED7D31" w:themeColor="accent2"/>
          <w:sz w:val="46"/>
          <w:szCs w:val="46"/>
        </w:rPr>
        <w:t xml:space="preserve">etting up Student LabSim Accounts that are </w:t>
      </w:r>
      <w:r w:rsidRPr="00CC401E">
        <w:rPr>
          <w:rFonts w:asciiTheme="majorHAnsi" w:hAnsiTheme="majorHAnsi"/>
          <w:b/>
          <w:bCs/>
          <w:color w:val="ED7D31" w:themeColor="accent2"/>
          <w:sz w:val="46"/>
          <w:szCs w:val="46"/>
        </w:rPr>
        <w:t>Brightspace</w:t>
      </w:r>
      <w:r w:rsidRPr="00CC401E">
        <w:rPr>
          <w:rFonts w:asciiTheme="majorHAnsi" w:hAnsiTheme="majorHAnsi"/>
          <w:b/>
          <w:bCs/>
          <w:color w:val="ED7D31" w:themeColor="accent2"/>
          <w:sz w:val="46"/>
          <w:szCs w:val="46"/>
        </w:rPr>
        <w:t xml:space="preserve"> Integrated</w:t>
      </w:r>
    </w:p>
    <w:p w:rsidR="00DC3ABE" w:rsidRPr="0040204E" w:rsidRDefault="0040204E" w:rsidP="00DC3ABE">
      <w:pPr>
        <w:rPr>
          <w:rFonts w:asciiTheme="majorHAnsi" w:hAnsiTheme="majorHAnsi"/>
          <w:i/>
        </w:rPr>
      </w:pPr>
      <w:r w:rsidRPr="0040204E">
        <w:rPr>
          <w:rFonts w:asciiTheme="majorHAnsi" w:hAnsiTheme="majorHAnsi"/>
          <w:b/>
          <w:i/>
          <w:u w:val="single"/>
        </w:rPr>
        <w:t>Note to instructor:</w:t>
      </w:r>
      <w:r w:rsidRPr="0040204E">
        <w:rPr>
          <w:rFonts w:asciiTheme="majorHAnsi" w:hAnsiTheme="majorHAnsi"/>
          <w:i/>
        </w:rPr>
        <w:t xml:space="preserve"> </w:t>
      </w:r>
      <w:r w:rsidR="00302D0B">
        <w:rPr>
          <w:rFonts w:asciiTheme="majorHAnsi" w:hAnsiTheme="majorHAnsi"/>
          <w:i/>
        </w:rPr>
        <w:t xml:space="preserve">Please feel free to edit this template document per your needs.  </w:t>
      </w:r>
    </w:p>
    <w:p w:rsidR="00DC3ABE" w:rsidRPr="00DC3ABE" w:rsidRDefault="00DC3ABE" w:rsidP="00DC3ABE">
      <w:pPr>
        <w:rPr>
          <w:rFonts w:asciiTheme="majorHAnsi" w:hAnsiTheme="majorHAnsi"/>
          <w:sz w:val="32"/>
          <w:szCs w:val="32"/>
        </w:rPr>
      </w:pPr>
      <w:r w:rsidRPr="00321153">
        <w:rPr>
          <w:rFonts w:asciiTheme="majorHAnsi" w:hAnsiTheme="majorHAnsi"/>
          <w:b/>
          <w:bCs/>
          <w:color w:val="ED7D31" w:themeColor="accent2"/>
          <w:sz w:val="32"/>
          <w:szCs w:val="32"/>
        </w:rPr>
        <w:t>Introduction</w:t>
      </w:r>
      <w:r w:rsidRPr="00DC3ABE">
        <w:rPr>
          <w:rFonts w:asciiTheme="majorHAnsi" w:hAnsiTheme="majorHAnsi"/>
          <w:sz w:val="32"/>
          <w:szCs w:val="32"/>
        </w:rPr>
        <w:t xml:space="preserve"> </w:t>
      </w:r>
    </w:p>
    <w:p w:rsidR="00DC3ABE" w:rsidRPr="00DC3ABE" w:rsidRDefault="00DC3ABE" w:rsidP="00DC3ABE">
      <w:p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To participate in this </w:t>
      </w:r>
      <w:r w:rsidR="00117F88" w:rsidRPr="00DC3ABE">
        <w:rPr>
          <w:rFonts w:asciiTheme="majorHAnsi" w:hAnsiTheme="majorHAnsi"/>
        </w:rPr>
        <w:t>c</w:t>
      </w:r>
      <w:r w:rsidR="00117F88">
        <w:rPr>
          <w:rFonts w:asciiTheme="majorHAnsi" w:hAnsiTheme="majorHAnsi"/>
        </w:rPr>
        <w:t>ourse</w:t>
      </w:r>
      <w:r w:rsidR="00117F88" w:rsidRPr="00DC3ABE">
        <w:rPr>
          <w:rFonts w:asciiTheme="majorHAnsi" w:hAnsiTheme="majorHAnsi"/>
        </w:rPr>
        <w:t>,</w:t>
      </w:r>
      <w:r w:rsidRPr="00DC3ABE">
        <w:rPr>
          <w:rFonts w:asciiTheme="majorHAnsi" w:hAnsiTheme="majorHAnsi"/>
        </w:rPr>
        <w:t xml:space="preserve"> you will need a one-time subscription to TestOut's online, simulation-based training product named TestOut </w:t>
      </w:r>
      <w:r w:rsidRPr="00DC3ABE">
        <w:rPr>
          <w:rFonts w:asciiTheme="majorHAnsi" w:hAnsiTheme="majorHAnsi"/>
          <w:i/>
          <w:iCs/>
        </w:rPr>
        <w:t>&lt;Name&gt;</w:t>
      </w:r>
      <w:r w:rsidRPr="00DC3ABE">
        <w:rPr>
          <w:rFonts w:asciiTheme="majorHAnsi" w:hAnsiTheme="majorHAnsi"/>
        </w:rPr>
        <w:t xml:space="preserve"> Pro, a training resource produced by </w:t>
      </w:r>
      <w:r w:rsidRPr="00DC3ABE">
        <w:rPr>
          <w:rFonts w:asciiTheme="majorHAnsi" w:hAnsiTheme="majorHAnsi"/>
          <w:i/>
          <w:iCs/>
        </w:rPr>
        <w:t>TestOut Corporation</w:t>
      </w:r>
      <w:r w:rsidRPr="00DC3ABE">
        <w:rPr>
          <w:rFonts w:asciiTheme="majorHAnsi" w:hAnsiTheme="majorHAnsi"/>
        </w:rPr>
        <w:t xml:space="preserve">. The following steps will get you access and set you up to use the product: </w:t>
      </w:r>
    </w:p>
    <w:p w:rsidR="00DC3ABE" w:rsidRPr="00321153" w:rsidRDefault="00DC3ABE" w:rsidP="00DC3ABE">
      <w:pPr>
        <w:rPr>
          <w:rFonts w:asciiTheme="majorHAnsi" w:hAnsiTheme="majorHAnsi"/>
          <w:color w:val="ED7D31" w:themeColor="accent2"/>
          <w:sz w:val="32"/>
          <w:szCs w:val="32"/>
        </w:rPr>
      </w:pPr>
      <w:r w:rsidRPr="00321153">
        <w:rPr>
          <w:rFonts w:asciiTheme="majorHAnsi" w:hAnsiTheme="majorHAnsi"/>
          <w:b/>
          <w:bCs/>
          <w:color w:val="ED7D31" w:themeColor="accent2"/>
          <w:sz w:val="32"/>
          <w:szCs w:val="32"/>
        </w:rPr>
        <w:t>Step 1: Purchase TestOut’s</w:t>
      </w:r>
      <w:r w:rsidRPr="00321153">
        <w:rPr>
          <w:rFonts w:asciiTheme="majorHAnsi" w:hAnsiTheme="majorHAnsi"/>
          <w:b/>
          <w:bCs/>
          <w:i/>
          <w:iCs/>
          <w:color w:val="ED7D31" w:themeColor="accent2"/>
          <w:sz w:val="32"/>
          <w:szCs w:val="32"/>
        </w:rPr>
        <w:t xml:space="preserve"> &lt;Name&gt; Pro</w:t>
      </w:r>
      <w:r w:rsidRPr="00321153">
        <w:rPr>
          <w:rFonts w:asciiTheme="majorHAnsi" w:hAnsiTheme="majorHAnsi"/>
          <w:b/>
          <w:bCs/>
          <w:color w:val="ED7D31" w:themeColor="accent2"/>
          <w:sz w:val="32"/>
          <w:szCs w:val="32"/>
        </w:rPr>
        <w:t xml:space="preserve"> product </w:t>
      </w:r>
    </w:p>
    <w:p w:rsidR="00DC3ABE" w:rsidRPr="00DC3ABE" w:rsidRDefault="00DC3ABE" w:rsidP="00DC3ABE">
      <w:pPr>
        <w:numPr>
          <w:ilvl w:val="0"/>
          <w:numId w:val="1"/>
        </w:numPr>
        <w:rPr>
          <w:rFonts w:asciiTheme="majorHAnsi" w:hAnsiTheme="majorHAnsi"/>
        </w:rPr>
      </w:pPr>
      <w:r w:rsidRPr="00DC3ABE">
        <w:rPr>
          <w:rFonts w:asciiTheme="majorHAnsi" w:hAnsiTheme="majorHAnsi"/>
          <w:i/>
          <w:iCs/>
        </w:rPr>
        <w:t>&lt;Name&gt; Pro</w:t>
      </w:r>
      <w:r w:rsidRPr="00DC3ABE">
        <w:rPr>
          <w:rFonts w:asciiTheme="majorHAnsi" w:hAnsiTheme="majorHAnsi"/>
        </w:rPr>
        <w:t xml:space="preserve"> is what we’re using, in the </w:t>
      </w:r>
      <w:r w:rsidRPr="00DC3ABE">
        <w:rPr>
          <w:rFonts w:asciiTheme="majorHAnsi" w:hAnsiTheme="majorHAnsi"/>
          <w:i/>
          <w:iCs/>
        </w:rPr>
        <w:t>&lt;Name&gt;</w:t>
      </w:r>
      <w:r w:rsidRPr="00DC3ABE">
        <w:rPr>
          <w:rFonts w:asciiTheme="majorHAnsi" w:hAnsiTheme="majorHAnsi"/>
        </w:rPr>
        <w:t xml:space="preserve"> class at </w:t>
      </w:r>
      <w:r w:rsidRPr="00DC3ABE">
        <w:rPr>
          <w:rFonts w:asciiTheme="majorHAnsi" w:hAnsiTheme="majorHAnsi"/>
          <w:i/>
          <w:iCs/>
        </w:rPr>
        <w:t>&lt;School Name&gt;</w:t>
      </w:r>
      <w:r w:rsidRPr="00DC3ABE">
        <w:rPr>
          <w:rFonts w:asciiTheme="majorHAnsi" w:hAnsiTheme="majorHAnsi"/>
        </w:rPr>
        <w:t xml:space="preserve">. Your subscription remains active for 18 months; be sure to take your class while it’s active. </w:t>
      </w:r>
    </w:p>
    <w:p w:rsidR="00DC3ABE" w:rsidRPr="00321153" w:rsidRDefault="00DC3ABE" w:rsidP="00DC3ABE">
      <w:pPr>
        <w:ind w:left="720"/>
        <w:rPr>
          <w:rFonts w:asciiTheme="majorHAnsi" w:hAnsiTheme="majorHAnsi"/>
          <w:color w:val="ED7D31" w:themeColor="accent2"/>
        </w:rPr>
      </w:pPr>
      <w:r w:rsidRPr="00321153">
        <w:rPr>
          <w:rFonts w:asciiTheme="majorHAnsi" w:hAnsiTheme="majorHAnsi"/>
          <w:b/>
          <w:bCs/>
          <w:color w:val="ED7D31" w:themeColor="accent2"/>
        </w:rPr>
        <w:t>Option 1: Purchase from the School Bookstore</w:t>
      </w:r>
    </w:p>
    <w:p w:rsidR="00DC3ABE" w:rsidRPr="00DC3ABE" w:rsidRDefault="00DC3ABE" w:rsidP="00DC3ABE">
      <w:pPr>
        <w:numPr>
          <w:ilvl w:val="0"/>
          <w:numId w:val="2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Follow </w:t>
      </w:r>
      <w:r w:rsidRPr="00DC3ABE">
        <w:rPr>
          <w:rFonts w:asciiTheme="majorHAnsi" w:hAnsiTheme="majorHAnsi"/>
          <w:u w:val="single"/>
        </w:rPr>
        <w:t>this link</w:t>
      </w:r>
      <w:r w:rsidRPr="00DC3ABE">
        <w:rPr>
          <w:rFonts w:asciiTheme="majorHAnsi" w:hAnsiTheme="majorHAnsi"/>
        </w:rPr>
        <w:t xml:space="preserve"> to find this product at the Bookstore. If you are on financial aid, you may need to choose this option. </w:t>
      </w:r>
    </w:p>
    <w:p w:rsidR="00DC3ABE" w:rsidRPr="00DC3ABE" w:rsidRDefault="00DC3ABE" w:rsidP="00DC3ABE">
      <w:pPr>
        <w:rPr>
          <w:rFonts w:asciiTheme="majorHAnsi" w:hAnsiTheme="majorHAnsi"/>
        </w:rPr>
      </w:pPr>
      <w:r w:rsidRPr="00DC3ABE">
        <w:rPr>
          <w:rFonts w:asciiTheme="majorHAnsi" w:hAnsiTheme="majorHAnsi"/>
        </w:rPr>
        <w:tab/>
      </w:r>
      <w:r w:rsidRPr="00321153">
        <w:rPr>
          <w:rFonts w:asciiTheme="majorHAnsi" w:hAnsiTheme="majorHAnsi"/>
          <w:b/>
          <w:bCs/>
          <w:color w:val="ED7D31" w:themeColor="accent2"/>
        </w:rPr>
        <w:t xml:space="preserve">Option 2: Purchase from </w:t>
      </w:r>
      <w:hyperlink r:id="rId5" w:history="1">
        <w:r w:rsidRPr="00321153">
          <w:rPr>
            <w:rStyle w:val="Hyperlink"/>
            <w:rFonts w:asciiTheme="majorHAnsi" w:hAnsiTheme="majorHAnsi"/>
            <w:b/>
            <w:bCs/>
            <w:color w:val="ED7D31" w:themeColor="accent2"/>
          </w:rPr>
          <w:t>www.testout.com</w:t>
        </w:r>
      </w:hyperlink>
    </w:p>
    <w:p w:rsidR="00DC3ABE" w:rsidRPr="00DC3ABE" w:rsidRDefault="00DC3ABE" w:rsidP="00DC3ABE">
      <w:pPr>
        <w:numPr>
          <w:ilvl w:val="0"/>
          <w:numId w:val="3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Have your credit </w:t>
      </w:r>
      <w:r w:rsidR="00D517E3">
        <w:rPr>
          <w:rFonts w:asciiTheme="majorHAnsi" w:hAnsiTheme="majorHAnsi"/>
        </w:rPr>
        <w:t xml:space="preserve">or debit </w:t>
      </w:r>
      <w:r w:rsidRPr="00DC3ABE">
        <w:rPr>
          <w:rFonts w:asciiTheme="majorHAnsi" w:hAnsiTheme="majorHAnsi"/>
        </w:rPr>
        <w:t xml:space="preserve">card ready and go to </w:t>
      </w:r>
      <w:hyperlink r:id="rId6" w:history="1">
        <w:r w:rsidRPr="00DC3ABE">
          <w:rPr>
            <w:rStyle w:val="Hyperlink"/>
            <w:rFonts w:asciiTheme="majorHAnsi" w:hAnsiTheme="majorHAnsi"/>
          </w:rPr>
          <w:t>www.testout.com</w:t>
        </w:r>
      </w:hyperlink>
      <w:r w:rsidRPr="00DC3ABE">
        <w:rPr>
          <w:rFonts w:asciiTheme="majorHAnsi" w:hAnsiTheme="majorHAnsi"/>
        </w:rPr>
        <w:t xml:space="preserve">. </w:t>
      </w:r>
    </w:p>
    <w:p w:rsidR="00DC3ABE" w:rsidRPr="00DC3ABE" w:rsidRDefault="00562440" w:rsidP="00DC3ABE">
      <w:pPr>
        <w:numPr>
          <w:ilvl w:val="0"/>
          <w:numId w:val="3"/>
        </w:numPr>
        <w:rPr>
          <w:rFonts w:asciiTheme="majorHAnsi" w:hAnsiTheme="majorHAnsi"/>
        </w:rPr>
      </w:pPr>
      <w:r w:rsidRPr="00562440">
        <w:rPr>
          <w:rFonts w:asciiTheme="majorHAnsi" w:hAnsiTheme="majorHAnsi"/>
        </w:rPr>
        <w:t>Click the shopping cart icon at the top of the page</w:t>
      </w:r>
      <w:r w:rsidR="00F02D63">
        <w:rPr>
          <w:rFonts w:asciiTheme="majorHAnsi" w:hAnsiTheme="majorHAnsi"/>
        </w:rPr>
        <w:t xml:space="preserve">. </w:t>
      </w:r>
    </w:p>
    <w:p w:rsidR="00DC3ABE" w:rsidRDefault="00F02D63" w:rsidP="00DC3ABE">
      <w:pPr>
        <w:numPr>
          <w:ilvl w:val="0"/>
          <w:numId w:val="3"/>
        </w:numPr>
        <w:rPr>
          <w:rFonts w:asciiTheme="majorHAnsi" w:hAnsiTheme="majorHAnsi"/>
        </w:rPr>
      </w:pPr>
      <w:r w:rsidRPr="00F02D63">
        <w:rPr>
          <w:rFonts w:asciiTheme="majorHAnsi" w:hAnsiTheme="majorHAnsi"/>
        </w:rPr>
        <w:t xml:space="preserve">Enter </w:t>
      </w:r>
      <w:r>
        <w:rPr>
          <w:rFonts w:asciiTheme="majorHAnsi" w:hAnsiTheme="majorHAnsi"/>
        </w:rPr>
        <w:t xml:space="preserve">the provided </w:t>
      </w:r>
      <w:r w:rsidRPr="00F02D63">
        <w:rPr>
          <w:rFonts w:asciiTheme="majorHAnsi" w:hAnsiTheme="majorHAnsi"/>
        </w:rPr>
        <w:t>Price Code</w:t>
      </w:r>
      <w:r>
        <w:rPr>
          <w:rFonts w:asciiTheme="majorHAnsi" w:hAnsiTheme="majorHAnsi"/>
        </w:rPr>
        <w:t>,</w:t>
      </w:r>
      <w:r w:rsidRPr="00F02D63">
        <w:rPr>
          <w:rFonts w:asciiTheme="majorHAnsi" w:hAnsiTheme="majorHAnsi"/>
        </w:rPr>
        <w:t xml:space="preserve"> then click “Continue</w:t>
      </w:r>
      <w:r>
        <w:rPr>
          <w:rFonts w:asciiTheme="majorHAnsi" w:hAnsiTheme="majorHAnsi"/>
        </w:rPr>
        <w:t>.</w:t>
      </w:r>
      <w:r w:rsidRPr="00F02D63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 </w:t>
      </w:r>
    </w:p>
    <w:p w:rsidR="00F02D63" w:rsidRDefault="00F02D63" w:rsidP="00DC3ABE">
      <w:pPr>
        <w:numPr>
          <w:ilvl w:val="0"/>
          <w:numId w:val="3"/>
        </w:numPr>
        <w:rPr>
          <w:rFonts w:asciiTheme="majorHAnsi" w:hAnsiTheme="majorHAnsi"/>
        </w:rPr>
      </w:pPr>
      <w:r w:rsidRPr="00F02D63">
        <w:rPr>
          <w:rFonts w:asciiTheme="majorHAnsi" w:hAnsiTheme="majorHAnsi"/>
        </w:rPr>
        <w:t>Select items to purchase at your special discounted rate</w:t>
      </w:r>
      <w:r>
        <w:rPr>
          <w:rFonts w:asciiTheme="majorHAnsi" w:hAnsiTheme="majorHAnsi"/>
        </w:rPr>
        <w:t xml:space="preserve">. </w:t>
      </w:r>
    </w:p>
    <w:p w:rsidR="00F02D63" w:rsidRPr="00DC3ABE" w:rsidRDefault="00F02D63" w:rsidP="00DC3ABE">
      <w:pPr>
        <w:numPr>
          <w:ilvl w:val="0"/>
          <w:numId w:val="3"/>
        </w:numPr>
        <w:rPr>
          <w:rFonts w:asciiTheme="majorHAnsi" w:hAnsiTheme="majorHAnsi"/>
        </w:rPr>
      </w:pPr>
      <w:r w:rsidRPr="00F02D63">
        <w:rPr>
          <w:rFonts w:asciiTheme="majorHAnsi" w:hAnsiTheme="majorHAnsi"/>
        </w:rPr>
        <w:t>Follow</w:t>
      </w:r>
      <w:r>
        <w:rPr>
          <w:rFonts w:asciiTheme="majorHAnsi" w:hAnsiTheme="majorHAnsi"/>
        </w:rPr>
        <w:t xml:space="preserve"> the</w:t>
      </w:r>
      <w:r w:rsidRPr="00F02D63">
        <w:rPr>
          <w:rFonts w:asciiTheme="majorHAnsi" w:hAnsiTheme="majorHAnsi"/>
        </w:rPr>
        <w:t xml:space="preserve"> shopping cart directions to place your order and activate your courseware</w:t>
      </w:r>
    </w:p>
    <w:p w:rsidR="00DC3ABE" w:rsidRPr="00F02D63" w:rsidRDefault="00F02D63" w:rsidP="00F02D63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your product(s) here, such as:</w:t>
      </w:r>
      <w:r>
        <w:rPr>
          <w:rFonts w:asciiTheme="majorHAnsi" w:hAnsiTheme="majorHAnsi"/>
        </w:rPr>
        <w:br/>
      </w:r>
      <w:r w:rsidRPr="00F02D63">
        <w:rPr>
          <w:rFonts w:asciiTheme="majorHAnsi" w:hAnsiTheme="majorHAnsi"/>
        </w:rPr>
        <w:t>TestOut PC Pro            978-935080-42-8        $129</w:t>
      </w:r>
      <w:r>
        <w:rPr>
          <w:rFonts w:asciiTheme="majorHAnsi" w:hAnsiTheme="majorHAnsi"/>
        </w:rPr>
        <w:br/>
      </w:r>
      <w:r w:rsidRPr="00F02D63">
        <w:rPr>
          <w:rFonts w:asciiTheme="majorHAnsi" w:hAnsiTheme="majorHAnsi"/>
        </w:rPr>
        <w:t>TestOut Linux Pro       978-1-935080-38-1     $129</w:t>
      </w:r>
      <w:r w:rsidR="00DC3ABE" w:rsidRPr="00F02D63">
        <w:rPr>
          <w:rFonts w:asciiTheme="majorHAnsi" w:hAnsiTheme="majorHAnsi"/>
        </w:rPr>
        <w:t xml:space="preserve">. </w:t>
      </w:r>
    </w:p>
    <w:p w:rsidR="00DC3ABE" w:rsidRPr="00DC3ABE" w:rsidRDefault="00DC3ABE" w:rsidP="00DC3ABE">
      <w:p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Either of the above two purchase options result in you receiving a </w:t>
      </w:r>
      <w:r w:rsidR="00F02D63">
        <w:rPr>
          <w:rFonts w:asciiTheme="majorHAnsi" w:hAnsiTheme="majorHAnsi"/>
        </w:rPr>
        <w:t xml:space="preserve">16-character alphanumeric </w:t>
      </w:r>
      <w:r w:rsidRPr="00DC3ABE">
        <w:rPr>
          <w:rFonts w:asciiTheme="majorHAnsi" w:hAnsiTheme="majorHAnsi"/>
        </w:rPr>
        <w:t xml:space="preserve">product activation code. If purchased from </w:t>
      </w:r>
      <w:hyperlink r:id="rId7" w:history="1">
        <w:r w:rsidRPr="00DC3ABE">
          <w:rPr>
            <w:rStyle w:val="Hyperlink"/>
            <w:rFonts w:asciiTheme="majorHAnsi" w:hAnsiTheme="majorHAnsi"/>
          </w:rPr>
          <w:t>www.testout.com</w:t>
        </w:r>
      </w:hyperlink>
      <w:r w:rsidRPr="00DC3ABE">
        <w:rPr>
          <w:rFonts w:asciiTheme="majorHAnsi" w:hAnsiTheme="majorHAnsi"/>
        </w:rPr>
        <w:t xml:space="preserve">, activation codes will arrive to you via email (be sure to check your spam folder if you don’t see the </w:t>
      </w:r>
      <w:r w:rsidR="00F02D63">
        <w:rPr>
          <w:rFonts w:asciiTheme="majorHAnsi" w:hAnsiTheme="majorHAnsi"/>
        </w:rPr>
        <w:t xml:space="preserve">activation </w:t>
      </w:r>
      <w:r w:rsidRPr="00DC3ABE">
        <w:rPr>
          <w:rFonts w:asciiTheme="majorHAnsi" w:hAnsiTheme="majorHAnsi"/>
        </w:rPr>
        <w:t xml:space="preserve">code in your Inbox). </w:t>
      </w:r>
    </w:p>
    <w:p w:rsidR="00DC3ABE" w:rsidRPr="00321153" w:rsidRDefault="00DC3ABE" w:rsidP="00DC3ABE">
      <w:pPr>
        <w:rPr>
          <w:rFonts w:asciiTheme="majorHAnsi" w:hAnsiTheme="majorHAnsi"/>
          <w:color w:val="ED7D31" w:themeColor="accent2"/>
          <w:sz w:val="32"/>
          <w:szCs w:val="32"/>
        </w:rPr>
      </w:pPr>
      <w:r w:rsidRPr="00321153">
        <w:rPr>
          <w:rFonts w:asciiTheme="majorHAnsi" w:hAnsiTheme="majorHAnsi"/>
          <w:b/>
          <w:bCs/>
          <w:color w:val="ED7D31" w:themeColor="accent2"/>
          <w:sz w:val="32"/>
          <w:szCs w:val="32"/>
        </w:rPr>
        <w:t>Step 2: Creating the LabSim Account</w:t>
      </w:r>
    </w:p>
    <w:p w:rsidR="00DC3ABE" w:rsidRPr="00DC3ABE" w:rsidRDefault="00DC3ABE" w:rsidP="00DC3ABE">
      <w:pPr>
        <w:numPr>
          <w:ilvl w:val="0"/>
          <w:numId w:val="4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From your </w:t>
      </w:r>
      <w:r w:rsidR="00117F88">
        <w:rPr>
          <w:rFonts w:asciiTheme="majorHAnsi" w:hAnsiTheme="majorHAnsi"/>
        </w:rPr>
        <w:t>Brightspace</w:t>
      </w:r>
      <w:r w:rsidRPr="00DC3ABE">
        <w:rPr>
          <w:rFonts w:asciiTheme="majorHAnsi" w:hAnsiTheme="majorHAnsi"/>
        </w:rPr>
        <w:t xml:space="preserve"> student account click the link for </w:t>
      </w:r>
      <w:r w:rsidRPr="00DC3ABE">
        <w:rPr>
          <w:rFonts w:asciiTheme="majorHAnsi" w:hAnsiTheme="majorHAnsi"/>
          <w:i/>
          <w:iCs/>
        </w:rPr>
        <w:t>&lt;assignment name&gt;</w:t>
      </w:r>
      <w:r w:rsidRPr="00DC3ABE">
        <w:rPr>
          <w:rFonts w:asciiTheme="majorHAnsi" w:hAnsiTheme="majorHAnsi"/>
        </w:rPr>
        <w:t>.</w:t>
      </w:r>
    </w:p>
    <w:p w:rsidR="00EE7F1F" w:rsidRDefault="00DC3ABE" w:rsidP="00DC3ABE">
      <w:pPr>
        <w:numPr>
          <w:ilvl w:val="0"/>
          <w:numId w:val="4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If prompted, enter your LabSim product activation code, then click the “Activate” button to proceed into your first assignment. Entering an activation code is a one-time </w:t>
      </w:r>
      <w:r w:rsidR="0088077E">
        <w:rPr>
          <w:rFonts w:asciiTheme="majorHAnsi" w:hAnsiTheme="majorHAnsi"/>
        </w:rPr>
        <w:t>occurrence</w:t>
      </w:r>
      <w:r w:rsidRPr="00DC3ABE">
        <w:rPr>
          <w:rFonts w:asciiTheme="majorHAnsi" w:hAnsiTheme="majorHAnsi"/>
        </w:rPr>
        <w:t xml:space="preserve">. A LabSim account is automatically created for you in the background. </w:t>
      </w:r>
    </w:p>
    <w:p w:rsidR="00DC3ABE" w:rsidRPr="00DC3ABE" w:rsidRDefault="0088077E" w:rsidP="00EE7F1F">
      <w:pPr>
        <w:ind w:left="720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2546C715" wp14:editId="4C5D0540">
            <wp:extent cx="5819048" cy="7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ABE" w:rsidRPr="00321153" w:rsidRDefault="00DC3ABE" w:rsidP="00DC3ABE">
      <w:pPr>
        <w:rPr>
          <w:rFonts w:asciiTheme="majorHAnsi" w:hAnsiTheme="majorHAnsi"/>
          <w:color w:val="ED7D31" w:themeColor="accent2"/>
          <w:sz w:val="32"/>
          <w:szCs w:val="32"/>
        </w:rPr>
      </w:pPr>
      <w:r w:rsidRPr="00321153">
        <w:rPr>
          <w:rFonts w:asciiTheme="majorHAnsi" w:hAnsiTheme="majorHAnsi"/>
          <w:b/>
          <w:bCs/>
          <w:color w:val="ED7D31" w:themeColor="accent2"/>
          <w:sz w:val="32"/>
          <w:szCs w:val="32"/>
        </w:rPr>
        <w:t>Step 3: Verify that you can see assignments</w:t>
      </w:r>
    </w:p>
    <w:p w:rsidR="00DC3ABE" w:rsidRPr="00DC3ABE" w:rsidRDefault="00DC3ABE" w:rsidP="00DC3ABE">
      <w:pPr>
        <w:numPr>
          <w:ilvl w:val="0"/>
          <w:numId w:val="5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>Click the &lt;Name&gt; assignment link. This should launch the product title and take you to the assignment within the product title.  </w:t>
      </w:r>
    </w:p>
    <w:p w:rsidR="00DC3ABE" w:rsidRPr="00DC3ABE" w:rsidRDefault="00DC3ABE" w:rsidP="00DC3ABE">
      <w:pPr>
        <w:numPr>
          <w:ilvl w:val="0"/>
          <w:numId w:val="5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After you are satisfied that you have linked to the assignment / learning resource, stop and proceed to Step 4 below. </w:t>
      </w:r>
    </w:p>
    <w:p w:rsidR="00DC3ABE" w:rsidRPr="00321153" w:rsidRDefault="00DC3ABE" w:rsidP="00DC3ABE">
      <w:pPr>
        <w:rPr>
          <w:rFonts w:asciiTheme="majorHAnsi" w:hAnsiTheme="majorHAnsi"/>
          <w:color w:val="ED7D31" w:themeColor="accent2"/>
          <w:sz w:val="32"/>
          <w:szCs w:val="32"/>
        </w:rPr>
      </w:pPr>
      <w:r w:rsidRPr="00321153">
        <w:rPr>
          <w:rFonts w:asciiTheme="majorHAnsi" w:hAnsiTheme="majorHAnsi"/>
          <w:b/>
          <w:bCs/>
          <w:color w:val="ED7D31" w:themeColor="accent2"/>
          <w:sz w:val="32"/>
          <w:szCs w:val="32"/>
        </w:rPr>
        <w:t>Step 4: Completing Assignments and Score</w:t>
      </w:r>
      <w:r w:rsidR="0088077E">
        <w:rPr>
          <w:rFonts w:asciiTheme="majorHAnsi" w:hAnsiTheme="majorHAnsi"/>
          <w:b/>
          <w:bCs/>
          <w:color w:val="ED7D31" w:themeColor="accent2"/>
          <w:sz w:val="32"/>
          <w:szCs w:val="32"/>
        </w:rPr>
        <w:t xml:space="preserve"> return to </w:t>
      </w:r>
      <w:r w:rsidR="00D035B2">
        <w:rPr>
          <w:rFonts w:asciiTheme="majorHAnsi" w:hAnsiTheme="majorHAnsi"/>
          <w:b/>
          <w:bCs/>
          <w:color w:val="ED7D31" w:themeColor="accent2"/>
          <w:sz w:val="32"/>
          <w:szCs w:val="32"/>
        </w:rPr>
        <w:t>Brightspace</w:t>
      </w:r>
    </w:p>
    <w:p w:rsidR="00DC3ABE" w:rsidRPr="00DC3ABE" w:rsidRDefault="00DC3ABE" w:rsidP="00DC3ABE">
      <w:pPr>
        <w:numPr>
          <w:ilvl w:val="0"/>
          <w:numId w:val="6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There are direct links to each LabSim assignment inside </w:t>
      </w:r>
      <w:r w:rsidR="0088077E">
        <w:rPr>
          <w:rFonts w:asciiTheme="majorHAnsi" w:hAnsiTheme="majorHAnsi"/>
        </w:rPr>
        <w:t xml:space="preserve">your </w:t>
      </w:r>
      <w:r w:rsidR="00AE0929">
        <w:rPr>
          <w:rFonts w:asciiTheme="majorHAnsi" w:hAnsiTheme="majorHAnsi"/>
        </w:rPr>
        <w:t>Brightspace</w:t>
      </w:r>
      <w:r w:rsidR="0088077E">
        <w:rPr>
          <w:rFonts w:asciiTheme="majorHAnsi" w:hAnsiTheme="majorHAnsi"/>
        </w:rPr>
        <w:t xml:space="preserve"> </w:t>
      </w:r>
      <w:r w:rsidRPr="00DC3ABE">
        <w:rPr>
          <w:rFonts w:asciiTheme="majorHAnsi" w:hAnsiTheme="majorHAnsi"/>
        </w:rPr>
        <w:t xml:space="preserve">course. For scores to be returned from LabSim to </w:t>
      </w:r>
      <w:r w:rsidR="00AE0929">
        <w:rPr>
          <w:rFonts w:asciiTheme="majorHAnsi" w:hAnsiTheme="majorHAnsi"/>
        </w:rPr>
        <w:t>Brightspace</w:t>
      </w:r>
      <w:r w:rsidRPr="00DC3ABE">
        <w:rPr>
          <w:rFonts w:asciiTheme="majorHAnsi" w:hAnsiTheme="majorHAnsi"/>
        </w:rPr>
        <w:t xml:space="preserve"> each </w:t>
      </w:r>
      <w:r w:rsidR="0088077E">
        <w:rPr>
          <w:rFonts w:asciiTheme="majorHAnsi" w:hAnsiTheme="majorHAnsi"/>
        </w:rPr>
        <w:t xml:space="preserve">individual </w:t>
      </w:r>
      <w:r w:rsidRPr="00DC3ABE">
        <w:rPr>
          <w:rFonts w:asciiTheme="majorHAnsi" w:hAnsiTheme="majorHAnsi"/>
        </w:rPr>
        <w:t xml:space="preserve">LabSim assignment must be accessed from </w:t>
      </w:r>
      <w:r w:rsidR="0088077E">
        <w:rPr>
          <w:rFonts w:asciiTheme="majorHAnsi" w:hAnsiTheme="majorHAnsi"/>
        </w:rPr>
        <w:t xml:space="preserve">your </w:t>
      </w:r>
      <w:r w:rsidR="00AE0929">
        <w:rPr>
          <w:rFonts w:asciiTheme="majorHAnsi" w:hAnsiTheme="majorHAnsi"/>
        </w:rPr>
        <w:t>Brightspace</w:t>
      </w:r>
      <w:r w:rsidR="0088077E">
        <w:rPr>
          <w:rFonts w:asciiTheme="majorHAnsi" w:hAnsiTheme="majorHAnsi"/>
        </w:rPr>
        <w:t xml:space="preserve"> </w:t>
      </w:r>
      <w:r w:rsidRPr="00DC3ABE">
        <w:rPr>
          <w:rFonts w:asciiTheme="majorHAnsi" w:hAnsiTheme="majorHAnsi"/>
        </w:rPr>
        <w:t xml:space="preserve">course. </w:t>
      </w:r>
    </w:p>
    <w:p w:rsidR="00DC3ABE" w:rsidRDefault="00DC3ABE" w:rsidP="00DC3ABE">
      <w:pPr>
        <w:numPr>
          <w:ilvl w:val="0"/>
          <w:numId w:val="6"/>
        </w:numPr>
        <w:rPr>
          <w:rFonts w:asciiTheme="majorHAnsi" w:hAnsiTheme="majorHAnsi"/>
        </w:rPr>
      </w:pPr>
      <w:r w:rsidRPr="00DC3ABE">
        <w:rPr>
          <w:rFonts w:asciiTheme="majorHAnsi" w:hAnsiTheme="majorHAnsi"/>
        </w:rPr>
        <w:t xml:space="preserve">If you do not follow links to each of your assignments, your scores cannot be </w:t>
      </w:r>
      <w:r w:rsidR="00073B08">
        <w:rPr>
          <w:rFonts w:asciiTheme="majorHAnsi" w:hAnsiTheme="majorHAnsi"/>
        </w:rPr>
        <w:t xml:space="preserve">automatically </w:t>
      </w:r>
      <w:r w:rsidRPr="00DC3ABE">
        <w:rPr>
          <w:rFonts w:asciiTheme="majorHAnsi" w:hAnsiTheme="majorHAnsi"/>
        </w:rPr>
        <w:t xml:space="preserve">submitted to the </w:t>
      </w:r>
      <w:r w:rsidR="00AE0929">
        <w:rPr>
          <w:rFonts w:asciiTheme="majorHAnsi" w:hAnsiTheme="majorHAnsi"/>
        </w:rPr>
        <w:t>Brightspace</w:t>
      </w:r>
      <w:r w:rsidRPr="00DC3ABE">
        <w:rPr>
          <w:rFonts w:asciiTheme="majorHAnsi" w:hAnsiTheme="majorHAnsi"/>
        </w:rPr>
        <w:t xml:space="preserve"> gradebook. </w:t>
      </w:r>
      <w:r w:rsidR="00073B08">
        <w:rPr>
          <w:rFonts w:asciiTheme="majorHAnsi" w:hAnsiTheme="majorHAnsi"/>
        </w:rPr>
        <w:t>For automatic score return y</w:t>
      </w:r>
      <w:r w:rsidRPr="00DC3ABE">
        <w:rPr>
          <w:rFonts w:asciiTheme="majorHAnsi" w:hAnsiTheme="majorHAnsi"/>
        </w:rPr>
        <w:t xml:space="preserve">ou must return to </w:t>
      </w:r>
      <w:r w:rsidR="00073B08">
        <w:rPr>
          <w:rFonts w:asciiTheme="majorHAnsi" w:hAnsiTheme="majorHAnsi"/>
        </w:rPr>
        <w:t xml:space="preserve">your </w:t>
      </w:r>
      <w:r w:rsidR="00AE0929">
        <w:rPr>
          <w:rFonts w:asciiTheme="majorHAnsi" w:hAnsiTheme="majorHAnsi"/>
        </w:rPr>
        <w:t>Brightspace</w:t>
      </w:r>
      <w:r w:rsidR="00073B08">
        <w:rPr>
          <w:rFonts w:asciiTheme="majorHAnsi" w:hAnsiTheme="majorHAnsi"/>
        </w:rPr>
        <w:t xml:space="preserve"> course</w:t>
      </w:r>
      <w:r w:rsidRPr="00DC3ABE">
        <w:rPr>
          <w:rFonts w:asciiTheme="majorHAnsi" w:hAnsiTheme="majorHAnsi"/>
        </w:rPr>
        <w:t xml:space="preserve"> after you complete each LabSim assignment and link to the next assignment. </w:t>
      </w:r>
      <w:r w:rsidR="00073B08">
        <w:rPr>
          <w:rFonts w:asciiTheme="majorHAnsi" w:hAnsiTheme="majorHAnsi"/>
        </w:rPr>
        <w:t xml:space="preserve">Scores are submitted upon completion of the LabSim assignment (e.g. clicking the Done button in a lab simulation). </w:t>
      </w:r>
    </w:p>
    <w:p w:rsidR="00DC3ABE" w:rsidRDefault="001F0DFE" w:rsidP="006501BC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</w:t>
      </w:r>
      <w:r w:rsidR="00073B08" w:rsidRPr="00073B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="00073B08" w:rsidRPr="00073B08">
        <w:rPr>
          <w:rFonts w:asciiTheme="majorHAnsi" w:hAnsiTheme="majorHAnsi"/>
        </w:rPr>
        <w:t xml:space="preserve">xample:  </w:t>
      </w:r>
      <w:r w:rsidR="00DC3ABE" w:rsidRPr="00073B08">
        <w:rPr>
          <w:rFonts w:asciiTheme="majorHAnsi" w:hAnsiTheme="majorHAnsi"/>
        </w:rPr>
        <w:t xml:space="preserve">Navigating within LabSim, </w:t>
      </w:r>
      <w:r w:rsidR="00073B08">
        <w:rPr>
          <w:rFonts w:asciiTheme="majorHAnsi" w:hAnsiTheme="majorHAnsi"/>
        </w:rPr>
        <w:t xml:space="preserve">say </w:t>
      </w:r>
      <w:r w:rsidR="00DC3ABE" w:rsidRPr="00073B08">
        <w:rPr>
          <w:rFonts w:asciiTheme="majorHAnsi" w:hAnsiTheme="majorHAnsi"/>
        </w:rPr>
        <w:t xml:space="preserve">from </w:t>
      </w:r>
      <w:r w:rsidR="00073B08">
        <w:rPr>
          <w:rFonts w:asciiTheme="majorHAnsi" w:hAnsiTheme="majorHAnsi"/>
        </w:rPr>
        <w:t>learning r</w:t>
      </w:r>
      <w:r w:rsidR="00DC3ABE" w:rsidRPr="00073B08">
        <w:rPr>
          <w:rFonts w:asciiTheme="majorHAnsi" w:hAnsiTheme="majorHAnsi"/>
        </w:rPr>
        <w:t xml:space="preserve">esource 4.3.5 to 4.7.8, when you have specifically </w:t>
      </w:r>
      <w:r w:rsidR="00073B08">
        <w:rPr>
          <w:rFonts w:asciiTheme="majorHAnsi" w:hAnsiTheme="majorHAnsi"/>
        </w:rPr>
        <w:t xml:space="preserve">followed an assignment </w:t>
      </w:r>
      <w:r w:rsidR="00DC3ABE" w:rsidRPr="00073B08">
        <w:rPr>
          <w:rFonts w:asciiTheme="majorHAnsi" w:hAnsiTheme="majorHAnsi"/>
        </w:rPr>
        <w:t xml:space="preserve">link to 4.3.5, would result in a </w:t>
      </w:r>
      <w:r w:rsidR="00073B08">
        <w:rPr>
          <w:rFonts w:asciiTheme="majorHAnsi" w:hAnsiTheme="majorHAnsi"/>
        </w:rPr>
        <w:t xml:space="preserve">score automatically returning to </w:t>
      </w:r>
      <w:r w:rsidR="00AE0929">
        <w:rPr>
          <w:rFonts w:asciiTheme="majorHAnsi" w:hAnsiTheme="majorHAnsi"/>
        </w:rPr>
        <w:t>Brightspace</w:t>
      </w:r>
      <w:r w:rsidR="00073B08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 xml:space="preserve">4.3.5, but not for 4.7.8.  </w:t>
      </w:r>
    </w:p>
    <w:p w:rsidR="001F0DFE" w:rsidRPr="00073B08" w:rsidRDefault="001F0DFE" w:rsidP="006501BC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as a student determine that you have multiple learning resources that you have completed after navigating to them within LabSim, ask your instructor if he/she can use our Synchronize Student Scores functionality within our </w:t>
      </w:r>
      <w:r w:rsidR="00AE0929">
        <w:rPr>
          <w:rFonts w:asciiTheme="majorHAnsi" w:hAnsiTheme="majorHAnsi"/>
        </w:rPr>
        <w:t>Brightspace</w:t>
      </w:r>
      <w:r>
        <w:rPr>
          <w:rFonts w:asciiTheme="majorHAnsi" w:hAnsiTheme="majorHAnsi"/>
        </w:rPr>
        <w:t xml:space="preserve"> app.  You can, at your discretion, link to previously completed assignments and the score will return automatically without you needing to redo the assignment.  </w:t>
      </w:r>
    </w:p>
    <w:p w:rsidR="00C92C13" w:rsidRDefault="001F0DFE" w:rsidP="00DC3A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hope this document helps you in your endeavors and that you have an incredible learning experience.  </w:t>
      </w:r>
    </w:p>
    <w:p w:rsidR="00C92C13" w:rsidRPr="00DC3ABE" w:rsidRDefault="00C92C13" w:rsidP="00DC3ABE">
      <w:pPr>
        <w:rPr>
          <w:rFonts w:asciiTheme="majorHAnsi" w:hAnsiTheme="majorHAnsi"/>
        </w:rPr>
      </w:pPr>
    </w:p>
    <w:p w:rsidR="001D0C25" w:rsidRPr="00DC3ABE" w:rsidRDefault="001D0C25">
      <w:pPr>
        <w:rPr>
          <w:rFonts w:asciiTheme="majorHAnsi" w:hAnsiTheme="majorHAnsi"/>
        </w:rPr>
      </w:pPr>
    </w:p>
    <w:sectPr w:rsidR="001D0C25" w:rsidRPr="00DC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5C2"/>
    <w:multiLevelType w:val="multilevel"/>
    <w:tmpl w:val="B4A2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26ED2"/>
    <w:multiLevelType w:val="multilevel"/>
    <w:tmpl w:val="78F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F5792"/>
    <w:multiLevelType w:val="multilevel"/>
    <w:tmpl w:val="85D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655A8"/>
    <w:multiLevelType w:val="multilevel"/>
    <w:tmpl w:val="934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5BF5"/>
    <w:multiLevelType w:val="multilevel"/>
    <w:tmpl w:val="396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B6821"/>
    <w:multiLevelType w:val="multilevel"/>
    <w:tmpl w:val="263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BE"/>
    <w:rsid w:val="00073B08"/>
    <w:rsid w:val="000B5583"/>
    <w:rsid w:val="00117F88"/>
    <w:rsid w:val="001D0C25"/>
    <w:rsid w:val="001F0DFE"/>
    <w:rsid w:val="0023469C"/>
    <w:rsid w:val="002A699E"/>
    <w:rsid w:val="00302D0B"/>
    <w:rsid w:val="00321153"/>
    <w:rsid w:val="003B7F80"/>
    <w:rsid w:val="0040204E"/>
    <w:rsid w:val="00562440"/>
    <w:rsid w:val="00573694"/>
    <w:rsid w:val="0088077E"/>
    <w:rsid w:val="009A15FE"/>
    <w:rsid w:val="00A8595B"/>
    <w:rsid w:val="00AE0929"/>
    <w:rsid w:val="00AE2AAA"/>
    <w:rsid w:val="00C92C13"/>
    <w:rsid w:val="00CC401E"/>
    <w:rsid w:val="00D035B2"/>
    <w:rsid w:val="00D517E3"/>
    <w:rsid w:val="00D80093"/>
    <w:rsid w:val="00DC3ABE"/>
    <w:rsid w:val="00EE7F1F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2948"/>
  <w15:chartTrackingRefBased/>
  <w15:docId w15:val="{8236BF57-CAE0-4310-B934-24AF72A8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A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esto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out.com" TargetMode="External"/><Relationship Id="rId5" Type="http://schemas.openxmlformats.org/officeDocument/2006/relationships/hyperlink" Target="http://www.testou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Clark</dc:creator>
  <cp:keywords/>
  <dc:description/>
  <cp:lastModifiedBy>Ken Clark</cp:lastModifiedBy>
  <cp:revision>2</cp:revision>
  <cp:lastPrinted>2016-10-25T15:51:00Z</cp:lastPrinted>
  <dcterms:created xsi:type="dcterms:W3CDTF">2019-09-25T17:33:00Z</dcterms:created>
  <dcterms:modified xsi:type="dcterms:W3CDTF">2019-09-25T17:33:00Z</dcterms:modified>
</cp:coreProperties>
</file>